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CD6CC" w14:textId="77777777" w:rsidR="0041164B" w:rsidRDefault="00C361AE">
      <w:pPr>
        <w:pStyle w:val="Nzov"/>
      </w:pPr>
      <w:bookmarkStart w:id="0" w:name="_GoBack"/>
      <w:bookmarkEnd w:id="0"/>
      <w:r>
        <w:rPr>
          <w:noProof/>
          <w:lang w:eastAsia="sk-SK"/>
        </w:rPr>
        <w:drawing>
          <wp:anchor distT="0" distB="0" distL="0" distR="0" simplePos="0" relativeHeight="251657216" behindDoc="0" locked="0" layoutInCell="1" allowOverlap="1" wp14:anchorId="3D0C401A" wp14:editId="1A03FC97">
            <wp:simplePos x="0" y="0"/>
            <wp:positionH relativeFrom="page">
              <wp:posOffset>2408606</wp:posOffset>
            </wp:positionH>
            <wp:positionV relativeFrom="paragraph">
              <wp:posOffset>15155</wp:posOffset>
            </wp:positionV>
            <wp:extent cx="571191" cy="642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91" cy="642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VESTNÍK VLÁDY</w:t>
      </w:r>
    </w:p>
    <w:p w14:paraId="41A93CAE" w14:textId="77777777" w:rsidR="0041164B" w:rsidRDefault="00C361AE">
      <w:pPr>
        <w:ind w:left="479" w:right="75"/>
        <w:jc w:val="center"/>
        <w:rPr>
          <w:sz w:val="36"/>
        </w:rPr>
      </w:pPr>
      <w:r>
        <w:rPr>
          <w:sz w:val="36"/>
        </w:rPr>
        <w:t>Slovenskej</w:t>
      </w:r>
      <w:r>
        <w:rPr>
          <w:spacing w:val="-3"/>
          <w:sz w:val="36"/>
        </w:rPr>
        <w:t xml:space="preserve"> </w:t>
      </w:r>
      <w:r>
        <w:rPr>
          <w:sz w:val="36"/>
        </w:rPr>
        <w:t>republiky</w:t>
      </w:r>
    </w:p>
    <w:p w14:paraId="1489C09F" w14:textId="77777777" w:rsidR="0041164B" w:rsidRDefault="0041164B">
      <w:pPr>
        <w:pStyle w:val="Zkladntext"/>
        <w:spacing w:before="9"/>
        <w:rPr>
          <w:sz w:val="13"/>
        </w:rPr>
      </w:pPr>
    </w:p>
    <w:p w14:paraId="03AF4C56" w14:textId="41705C91" w:rsidR="0041164B" w:rsidRDefault="00C80319">
      <w:pPr>
        <w:tabs>
          <w:tab w:val="left" w:pos="6204"/>
        </w:tabs>
        <w:spacing w:before="92"/>
        <w:ind w:left="191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FDE9D9" wp14:editId="6A467B5C">
                <wp:simplePos x="0" y="0"/>
                <wp:positionH relativeFrom="page">
                  <wp:posOffset>1071880</wp:posOffset>
                </wp:positionH>
                <wp:positionV relativeFrom="paragraph">
                  <wp:posOffset>274320</wp:posOffset>
                </wp:positionV>
                <wp:extent cx="577088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974A8" id="Rectangle 2" o:spid="_x0000_s1026" style="position:absolute;margin-left:84.4pt;margin-top:21.6pt;width:454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qc+wEAANkDAAAOAAAAZHJzL2Uyb0RvYy54bWysU8GO0zAQvSPxD5bvNG1pd0vUdLXqahHS&#10;wq5Y+ICp4zQWjseM3abl6xk73VLghsjB8njGL++9GS9vDp0Ve03BoKvkZDSWQjuFtXHbSn79cv9m&#10;IUWI4Gqw6HQljzrIm9XrV8vel3qKLdpak2AQF8reV7KN0ZdFEVSrOwgj9NpxskHqIHJI26Im6Bm9&#10;s8V0PL4qeqTaEyodAp/eDUm5yvhNo1V8bJqgo7CVZG4xr5TXTVqL1RLKLYFvjTrRgH9g0YFx/NMz&#10;1B1EEDsyf0F1RhEGbOJIYVdg0xilswZWMxn/oea5Ba+zFjYn+LNN4f/Bqk/7JxKmruRUCgcdt+gz&#10;mwZua7WYJnt6H0quevZPlAQG/4DqWxAO1y1X6Vsi7FsNNZOapPritwspCHxVbPqPWDM67CJmpw4N&#10;dQmQPRCH3JDjuSH6EIXiw/n19Xix4L4pzl29ned+FVC+3PUU4nuNnUibShIzz9iwfwgxcYHypSRz&#10;R2vqe2NtDmi7WVsSe0ijkb9MnyVellmXih2mawNiOskik67Bnw3WR9ZIOMwXvwfetEg/pOh5tioZ&#10;vu+AtBT2g2Of3k1mszSMOZjNr6cc0GVmc5kBpxiqklGKYbuOwwDvPJlty3+aZNEOb9nbxmThyfeB&#10;1Yksz0/24zTraUAv41z160WufgIAAP//AwBQSwMEFAAGAAgAAAAhAMkm73vfAAAACgEAAA8AAABk&#10;cnMvZG93bnJldi54bWxMj8FOwzAQRO9I/IO1SNyoTQhpCHEqisQRiRYO9ObESxI1XgfbbUO/vu6p&#10;HGdnNPO2XExmYHt0vrck4X4mgCE1VvfUSvj6fLvLgfmgSKvBEkr4Qw+L6vqqVIW2B1rhfh1aFkvI&#10;F0pCF8JYcO6bDo3yMzsiRe/HOqNClK7l2qlDLDcDT4TIuFE9xYVOjfjaYbNd74yE5VO+/P1I6f24&#10;qje4+a63j4kTUt7eTC/PwAJO4RKGM35Ehyoy1XZH2rMh6iyP6EFC+pAAOwfEfJ4Bq+MlTYBXJf//&#10;QnUCAAD//wMAUEsBAi0AFAAGAAgAAAAhALaDOJL+AAAA4QEAABMAAAAAAAAAAAAAAAAAAAAAAFtD&#10;b250ZW50X1R5cGVzXS54bWxQSwECLQAUAAYACAAAACEAOP0h/9YAAACUAQAACwAAAAAAAAAAAAAA&#10;AAAvAQAAX3JlbHMvLnJlbHNQSwECLQAUAAYACAAAACEAwoc6nPsBAADZAwAADgAAAAAAAAAAAAAA&#10;AAAuAgAAZHJzL2Uyb0RvYy54bWxQSwECLQAUAAYACAAAACEAySbve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C361AE">
        <w:rPr>
          <w:b/>
        </w:rPr>
        <w:t>Ročník</w:t>
      </w:r>
      <w:r w:rsidR="00C361AE">
        <w:rPr>
          <w:b/>
          <w:spacing w:val="55"/>
        </w:rPr>
        <w:t xml:space="preserve"> </w:t>
      </w:r>
      <w:r w:rsidR="00C361AE">
        <w:rPr>
          <w:b/>
        </w:rPr>
        <w:t>31</w:t>
      </w:r>
      <w:r w:rsidR="00C361AE">
        <w:rPr>
          <w:b/>
        </w:rPr>
        <w:tab/>
        <w:t>Uverejnené 2</w:t>
      </w:r>
      <w:r w:rsidR="003272F7">
        <w:rPr>
          <w:b/>
        </w:rPr>
        <w:t>9</w:t>
      </w:r>
      <w:r w:rsidR="00C361AE">
        <w:rPr>
          <w:b/>
        </w:rPr>
        <w:t>. novembra</w:t>
      </w:r>
      <w:r w:rsidR="00C361AE">
        <w:rPr>
          <w:b/>
          <w:spacing w:val="1"/>
        </w:rPr>
        <w:t xml:space="preserve"> </w:t>
      </w:r>
      <w:r w:rsidR="00C361AE">
        <w:rPr>
          <w:b/>
        </w:rPr>
        <w:t>2021</w:t>
      </w:r>
    </w:p>
    <w:p w14:paraId="77103809" w14:textId="77777777" w:rsidR="0041164B" w:rsidRDefault="0041164B">
      <w:pPr>
        <w:pStyle w:val="Zkladntext"/>
        <w:spacing w:before="3"/>
        <w:rPr>
          <w:b/>
          <w:sz w:val="10"/>
        </w:rPr>
      </w:pPr>
    </w:p>
    <w:p w14:paraId="4442A555" w14:textId="102C31C0" w:rsidR="0041164B" w:rsidRDefault="00C361AE">
      <w:pPr>
        <w:spacing w:before="91"/>
        <w:ind w:left="479" w:right="470"/>
        <w:jc w:val="center"/>
        <w:rPr>
          <w:b/>
          <w:sz w:val="20"/>
        </w:rPr>
      </w:pPr>
      <w:r>
        <w:rPr>
          <w:b/>
          <w:sz w:val="20"/>
        </w:rPr>
        <w:t>265</w:t>
      </w:r>
    </w:p>
    <w:p w14:paraId="0A7D3D76" w14:textId="77777777" w:rsidR="003272F7" w:rsidRDefault="003272F7">
      <w:pPr>
        <w:spacing w:before="91"/>
        <w:ind w:left="479" w:right="470"/>
        <w:jc w:val="center"/>
        <w:rPr>
          <w:b/>
          <w:sz w:val="20"/>
        </w:rPr>
      </w:pPr>
    </w:p>
    <w:p w14:paraId="4BCD95A7" w14:textId="01AB9FE1" w:rsidR="0041164B" w:rsidRDefault="00C361AE">
      <w:pPr>
        <w:spacing w:before="3"/>
        <w:ind w:left="479" w:right="472"/>
        <w:jc w:val="center"/>
        <w:rPr>
          <w:b/>
          <w:sz w:val="20"/>
        </w:rPr>
      </w:pPr>
      <w:r>
        <w:rPr>
          <w:b/>
          <w:sz w:val="20"/>
        </w:rPr>
        <w:t>VYHLÁŠKA</w:t>
      </w:r>
    </w:p>
    <w:p w14:paraId="30211D35" w14:textId="77777777" w:rsidR="003272F7" w:rsidRDefault="003272F7">
      <w:pPr>
        <w:spacing w:before="3"/>
        <w:ind w:left="479" w:right="472"/>
        <w:jc w:val="center"/>
        <w:rPr>
          <w:b/>
          <w:sz w:val="20"/>
        </w:rPr>
      </w:pPr>
    </w:p>
    <w:p w14:paraId="28F31776" w14:textId="29A9FF89" w:rsidR="0041164B" w:rsidRDefault="00C361AE">
      <w:pPr>
        <w:spacing w:before="2" w:line="242" w:lineRule="auto"/>
        <w:ind w:left="479" w:right="477"/>
        <w:jc w:val="center"/>
        <w:rPr>
          <w:b/>
          <w:sz w:val="20"/>
        </w:rPr>
      </w:pPr>
      <w:r>
        <w:rPr>
          <w:b/>
          <w:sz w:val="20"/>
        </w:rPr>
        <w:t>Regionálneho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úradu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verejného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zdravotníctva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sídlom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</w:t>
      </w:r>
      <w:r w:rsidR="003272F7">
        <w:rPr>
          <w:b/>
          <w:spacing w:val="-3"/>
          <w:sz w:val="20"/>
        </w:rPr>
        <w:t> </w:t>
      </w:r>
      <w:r w:rsidR="003272F7">
        <w:rPr>
          <w:b/>
          <w:sz w:val="20"/>
        </w:rPr>
        <w:t>Dolnom Kubíne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ktorou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nariaďujú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opatrenia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ohrození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verejného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zdravia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obmedzenia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prezenčnej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výučby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zariadení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mládež</w:t>
      </w:r>
    </w:p>
    <w:p w14:paraId="10D7E402" w14:textId="6C7508E0" w:rsidR="0041164B" w:rsidRDefault="00C361AE">
      <w:pPr>
        <w:spacing w:before="1"/>
        <w:ind w:left="479" w:right="475"/>
        <w:jc w:val="center"/>
        <w:rPr>
          <w:b/>
          <w:sz w:val="20"/>
        </w:rPr>
      </w:pPr>
      <w:r>
        <w:rPr>
          <w:b/>
          <w:sz w:val="20"/>
        </w:rPr>
        <w:t>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územnom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obvode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okres</w:t>
      </w:r>
      <w:r w:rsidR="003272F7">
        <w:rPr>
          <w:b/>
          <w:sz w:val="20"/>
        </w:rPr>
        <w:t>u Dolný Kubín, Tvrdošín a Námestovo</w:t>
      </w:r>
    </w:p>
    <w:p w14:paraId="4552E7E9" w14:textId="77777777" w:rsidR="0041164B" w:rsidRDefault="0041164B">
      <w:pPr>
        <w:pStyle w:val="Zkladntext"/>
        <w:rPr>
          <w:b/>
          <w:sz w:val="22"/>
        </w:rPr>
      </w:pPr>
    </w:p>
    <w:p w14:paraId="18979E8D" w14:textId="77777777" w:rsidR="0041164B" w:rsidRDefault="0041164B">
      <w:pPr>
        <w:pStyle w:val="Zkladntext"/>
        <w:rPr>
          <w:b/>
          <w:sz w:val="22"/>
        </w:rPr>
      </w:pPr>
    </w:p>
    <w:p w14:paraId="0BAA56F3" w14:textId="77777777" w:rsidR="0041164B" w:rsidRDefault="0041164B">
      <w:pPr>
        <w:pStyle w:val="Zkladntext"/>
        <w:spacing w:before="5"/>
        <w:rPr>
          <w:b/>
          <w:sz w:val="17"/>
        </w:rPr>
      </w:pPr>
    </w:p>
    <w:p w14:paraId="20D665F2" w14:textId="1B727810" w:rsidR="0041164B" w:rsidRDefault="00C361AE">
      <w:pPr>
        <w:pStyle w:val="Zkladntext"/>
        <w:spacing w:line="244" w:lineRule="auto"/>
        <w:ind w:left="122" w:right="109" w:firstLine="283"/>
        <w:jc w:val="both"/>
      </w:pPr>
      <w:r>
        <w:t>Regionálny úrad verejného zdravotníctva so sídlom v</w:t>
      </w:r>
      <w:r w:rsidR="003272F7">
        <w:t> Dolnom Kubíne</w:t>
      </w:r>
      <w:r>
        <w:t xml:space="preserve"> ako príslušný orgán štátnej správy na úseku</w:t>
      </w:r>
      <w:r>
        <w:rPr>
          <w:spacing w:val="1"/>
        </w:rPr>
        <w:t xml:space="preserve"> </w:t>
      </w:r>
      <w:r>
        <w:t>verejného zdravotníctva podľa § 6 ods. 3 písm. e) zákona č. 355/2007 Z. z. o ochrane, podpore a rozvoji</w:t>
      </w:r>
      <w:r>
        <w:rPr>
          <w:spacing w:val="1"/>
        </w:rPr>
        <w:t xml:space="preserve"> </w:t>
      </w:r>
      <w:r>
        <w:t>verejného</w:t>
      </w:r>
      <w:r>
        <w:rPr>
          <w:spacing w:val="28"/>
        </w:rPr>
        <w:t xml:space="preserve"> </w:t>
      </w:r>
      <w:r>
        <w:t>zdravia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zmene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doplnení</w:t>
      </w:r>
      <w:r>
        <w:rPr>
          <w:spacing w:val="28"/>
        </w:rPr>
        <w:t xml:space="preserve"> </w:t>
      </w:r>
      <w:r>
        <w:t>niektorých</w:t>
      </w:r>
      <w:r>
        <w:rPr>
          <w:spacing w:val="27"/>
        </w:rPr>
        <w:t xml:space="preserve"> </w:t>
      </w:r>
      <w:r>
        <w:t>zákonov</w:t>
      </w:r>
      <w:r>
        <w:rPr>
          <w:spacing w:val="27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znení</w:t>
      </w:r>
      <w:r>
        <w:rPr>
          <w:spacing w:val="28"/>
        </w:rPr>
        <w:t xml:space="preserve"> </w:t>
      </w:r>
      <w:r>
        <w:t>neskorších</w:t>
      </w:r>
      <w:r>
        <w:rPr>
          <w:spacing w:val="28"/>
        </w:rPr>
        <w:t xml:space="preserve"> </w:t>
      </w:r>
      <w:r>
        <w:t>predpisov</w:t>
      </w:r>
      <w:r>
        <w:rPr>
          <w:spacing w:val="27"/>
        </w:rPr>
        <w:t xml:space="preserve"> </w:t>
      </w:r>
      <w:r>
        <w:t>(ďalej</w:t>
      </w:r>
      <w:r>
        <w:rPr>
          <w:spacing w:val="30"/>
        </w:rPr>
        <w:t xml:space="preserve"> </w:t>
      </w:r>
      <w:r>
        <w:t>len</w:t>
      </w:r>
      <w:r>
        <w:rPr>
          <w:spacing w:val="27"/>
        </w:rPr>
        <w:t xml:space="preserve"> </w:t>
      </w:r>
      <w:r>
        <w:t>„zákon</w:t>
      </w:r>
      <w:r>
        <w:rPr>
          <w:spacing w:val="-47"/>
        </w:rPr>
        <w:t xml:space="preserve"> </w:t>
      </w:r>
      <w:r>
        <w:t>č. 355/2007 Z. z.“) z dôvodu pandémie ochorenia COVID-19 vydáva podľa § 59b zákona č. 355/2007 Z. z. túto</w:t>
      </w:r>
      <w:r>
        <w:rPr>
          <w:spacing w:val="1"/>
        </w:rPr>
        <w:t xml:space="preserve"> </w:t>
      </w:r>
      <w:r>
        <w:t>vyhlášku, ktorou nariaďuje podľa § 48 ods. 4 písm. e) zákona č. 355/2007 Z. z. tieto opatrenia pri ohrození</w:t>
      </w:r>
      <w:r>
        <w:rPr>
          <w:spacing w:val="1"/>
        </w:rPr>
        <w:t xml:space="preserve"> </w:t>
      </w:r>
      <w:r>
        <w:t>verejného zdravia:</w:t>
      </w:r>
    </w:p>
    <w:p w14:paraId="5C11BB32" w14:textId="77777777" w:rsidR="0041164B" w:rsidRDefault="0041164B">
      <w:pPr>
        <w:pStyle w:val="Zkladntext"/>
        <w:rPr>
          <w:sz w:val="21"/>
        </w:rPr>
      </w:pPr>
    </w:p>
    <w:p w14:paraId="2F47558A" w14:textId="77777777" w:rsidR="0041164B" w:rsidRDefault="00C361AE">
      <w:pPr>
        <w:ind w:left="479" w:right="473"/>
        <w:jc w:val="center"/>
        <w:rPr>
          <w:b/>
          <w:sz w:val="20"/>
        </w:rPr>
      </w:pPr>
      <w:r>
        <w:rPr>
          <w:b/>
          <w:sz w:val="20"/>
        </w:rPr>
        <w:t>§ 1</w:t>
      </w:r>
    </w:p>
    <w:p w14:paraId="5EA969F2" w14:textId="77777777" w:rsidR="0041164B" w:rsidRDefault="0041164B">
      <w:pPr>
        <w:pStyle w:val="Zkladntext"/>
        <w:spacing w:before="6"/>
        <w:rPr>
          <w:b/>
        </w:rPr>
      </w:pPr>
    </w:p>
    <w:p w14:paraId="24524873" w14:textId="75573A0F" w:rsidR="0041164B" w:rsidRDefault="00C361AE">
      <w:pPr>
        <w:pStyle w:val="Zkladntext"/>
        <w:spacing w:line="244" w:lineRule="auto"/>
        <w:ind w:left="122" w:right="109" w:firstLine="283"/>
        <w:jc w:val="both"/>
      </w:pPr>
      <w:r>
        <w:t>Podľa</w:t>
      </w:r>
      <w:r>
        <w:rPr>
          <w:spacing w:val="1"/>
        </w:rPr>
        <w:t xml:space="preserve"> </w:t>
      </w:r>
      <w:r>
        <w:t>ustanovenia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písm.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355/2007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nariaďuje</w:t>
      </w:r>
      <w:r>
        <w:rPr>
          <w:spacing w:val="1"/>
        </w:rPr>
        <w:t xml:space="preserve"> </w:t>
      </w:r>
      <w:r>
        <w:t>obmedziť</w:t>
      </w:r>
      <w:r>
        <w:rPr>
          <w:spacing w:val="50"/>
        </w:rPr>
        <w:t xml:space="preserve"> </w:t>
      </w:r>
      <w:r>
        <w:t>nasledovné</w:t>
      </w:r>
      <w:r>
        <w:rPr>
          <w:spacing w:val="1"/>
        </w:rPr>
        <w:t xml:space="preserve"> </w:t>
      </w:r>
      <w:r>
        <w:t>zariadenia pre deti a mládež podľa § 24 ods. 1 písm. a), d) a e) zákona č. 355/2007 Z. z. v územnom obvode</w:t>
      </w:r>
      <w:r>
        <w:rPr>
          <w:spacing w:val="1"/>
        </w:rPr>
        <w:t xml:space="preserve"> </w:t>
      </w:r>
      <w:r>
        <w:t>okres</w:t>
      </w:r>
      <w:r w:rsidR="003272F7">
        <w:t xml:space="preserve">ov </w:t>
      </w:r>
      <w:r>
        <w:rPr>
          <w:spacing w:val="-3"/>
        </w:rPr>
        <w:t xml:space="preserve"> </w:t>
      </w:r>
      <w:r w:rsidR="003272F7" w:rsidRPr="003272F7">
        <w:rPr>
          <w:bCs/>
        </w:rPr>
        <w:t>Dolný Kubín, Tvrdošín a Námestovo</w:t>
      </w:r>
      <w:r w:rsidR="003272F7">
        <w:t xml:space="preserve"> </w:t>
      </w:r>
      <w:r>
        <w:t>zákazom</w:t>
      </w:r>
      <w:r>
        <w:rPr>
          <w:spacing w:val="-4"/>
        </w:rPr>
        <w:t xml:space="preserve"> </w:t>
      </w:r>
      <w:r>
        <w:t>prezenčného</w:t>
      </w:r>
      <w:r>
        <w:rPr>
          <w:spacing w:val="1"/>
        </w:rPr>
        <w:t xml:space="preserve"> </w:t>
      </w:r>
      <w:r>
        <w:t>vzdelávania:</w:t>
      </w:r>
    </w:p>
    <w:p w14:paraId="03B22DF6" w14:textId="77777777" w:rsidR="0041164B" w:rsidRDefault="00C361AE">
      <w:pPr>
        <w:pStyle w:val="Odsekzoznamu"/>
        <w:numPr>
          <w:ilvl w:val="0"/>
          <w:numId w:val="1"/>
        </w:numPr>
        <w:tabs>
          <w:tab w:val="left" w:pos="406"/>
        </w:tabs>
        <w:spacing w:before="2"/>
        <w:rPr>
          <w:sz w:val="20"/>
        </w:rPr>
      </w:pP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stupeň</w:t>
      </w:r>
      <w:r>
        <w:rPr>
          <w:spacing w:val="-5"/>
          <w:sz w:val="20"/>
        </w:rPr>
        <w:t xml:space="preserve"> </w:t>
      </w:r>
      <w:r>
        <w:rPr>
          <w:sz w:val="20"/>
        </w:rPr>
        <w:t>základných</w:t>
      </w:r>
      <w:r>
        <w:rPr>
          <w:spacing w:val="-5"/>
          <w:sz w:val="20"/>
        </w:rPr>
        <w:t xml:space="preserve"> </w:t>
      </w:r>
      <w:r>
        <w:rPr>
          <w:sz w:val="20"/>
        </w:rPr>
        <w:t>škôl,</w:t>
      </w:r>
    </w:p>
    <w:p w14:paraId="6599E319" w14:textId="77777777" w:rsidR="0041164B" w:rsidRDefault="00C361AE">
      <w:pPr>
        <w:pStyle w:val="Odsekzoznamu"/>
        <w:numPr>
          <w:ilvl w:val="0"/>
          <w:numId w:val="1"/>
        </w:numPr>
        <w:tabs>
          <w:tab w:val="left" w:pos="406"/>
        </w:tabs>
        <w:rPr>
          <w:sz w:val="20"/>
        </w:rPr>
      </w:pPr>
      <w:r>
        <w:rPr>
          <w:sz w:val="20"/>
        </w:rPr>
        <w:t>gymnáziá,</w:t>
      </w:r>
    </w:p>
    <w:p w14:paraId="5BAA20C7" w14:textId="77777777" w:rsidR="0041164B" w:rsidRDefault="00C361AE">
      <w:pPr>
        <w:pStyle w:val="Odsekzoznamu"/>
        <w:numPr>
          <w:ilvl w:val="0"/>
          <w:numId w:val="1"/>
        </w:numPr>
        <w:tabs>
          <w:tab w:val="left" w:pos="406"/>
        </w:tabs>
        <w:rPr>
          <w:sz w:val="20"/>
        </w:rPr>
      </w:pPr>
      <w:r>
        <w:rPr>
          <w:sz w:val="20"/>
        </w:rPr>
        <w:t>stredné</w:t>
      </w:r>
      <w:r>
        <w:rPr>
          <w:spacing w:val="-4"/>
          <w:sz w:val="20"/>
        </w:rPr>
        <w:t xml:space="preserve"> </w:t>
      </w:r>
      <w:r>
        <w:rPr>
          <w:sz w:val="20"/>
        </w:rPr>
        <w:t>odborné</w:t>
      </w:r>
      <w:r>
        <w:rPr>
          <w:spacing w:val="-4"/>
          <w:sz w:val="20"/>
        </w:rPr>
        <w:t xml:space="preserve"> </w:t>
      </w:r>
      <w:r>
        <w:rPr>
          <w:sz w:val="20"/>
        </w:rPr>
        <w:t>školy,</w:t>
      </w:r>
    </w:p>
    <w:p w14:paraId="28B8654F" w14:textId="77777777" w:rsidR="0041164B" w:rsidRDefault="00C361AE">
      <w:pPr>
        <w:pStyle w:val="Odsekzoznamu"/>
        <w:numPr>
          <w:ilvl w:val="0"/>
          <w:numId w:val="1"/>
        </w:numPr>
        <w:tabs>
          <w:tab w:val="left" w:pos="406"/>
        </w:tabs>
        <w:spacing w:before="6"/>
        <w:rPr>
          <w:sz w:val="20"/>
        </w:rPr>
      </w:pPr>
      <w:r>
        <w:rPr>
          <w:sz w:val="20"/>
        </w:rPr>
        <w:t>základné</w:t>
      </w:r>
      <w:r>
        <w:rPr>
          <w:spacing w:val="-8"/>
          <w:sz w:val="20"/>
        </w:rPr>
        <w:t xml:space="preserve"> </w:t>
      </w:r>
      <w:r>
        <w:rPr>
          <w:sz w:val="20"/>
        </w:rPr>
        <w:t>umelecké</w:t>
      </w:r>
      <w:r>
        <w:rPr>
          <w:spacing w:val="-7"/>
          <w:sz w:val="20"/>
        </w:rPr>
        <w:t xml:space="preserve"> </w:t>
      </w:r>
      <w:r>
        <w:rPr>
          <w:sz w:val="20"/>
        </w:rPr>
        <w:t>školy,</w:t>
      </w:r>
    </w:p>
    <w:p w14:paraId="45135A92" w14:textId="77777777" w:rsidR="0041164B" w:rsidRDefault="00C361AE">
      <w:pPr>
        <w:pStyle w:val="Odsekzoznamu"/>
        <w:numPr>
          <w:ilvl w:val="0"/>
          <w:numId w:val="1"/>
        </w:numPr>
        <w:tabs>
          <w:tab w:val="left" w:pos="406"/>
        </w:tabs>
        <w:spacing w:line="244" w:lineRule="auto"/>
        <w:ind w:right="115"/>
        <w:jc w:val="both"/>
        <w:rPr>
          <w:sz w:val="20"/>
        </w:rPr>
      </w:pPr>
      <w:r>
        <w:rPr>
          <w:sz w:val="20"/>
        </w:rPr>
        <w:t>prevádzkarne, v ktorých sa prevádzkuje živnosť výchovy a mimoškolského vzdelávania detí a mládeže,</w:t>
      </w:r>
      <w:r>
        <w:rPr>
          <w:spacing w:val="1"/>
          <w:sz w:val="20"/>
        </w:rPr>
        <w:t xml:space="preserve"> </w:t>
      </w:r>
      <w:r>
        <w:rPr>
          <w:sz w:val="20"/>
        </w:rPr>
        <w:t>zariadenia, v ktorých sa poskytuje služba výchovy a starostlivosti o deti a mládež, ak nie sú zariadeniami</w:t>
      </w:r>
      <w:r>
        <w:rPr>
          <w:spacing w:val="1"/>
          <w:sz w:val="20"/>
        </w:rPr>
        <w:t xml:space="preserve"> </w:t>
      </w:r>
      <w:r>
        <w:rPr>
          <w:sz w:val="20"/>
        </w:rPr>
        <w:t>podľa § 24 ods. 1 písmen a) až d) zákona č. 355/2007 Z. z., zariadením sociálnych služieb alebo zariadením</w:t>
      </w:r>
      <w:r>
        <w:rPr>
          <w:spacing w:val="1"/>
          <w:sz w:val="20"/>
        </w:rPr>
        <w:t xml:space="preserve"> </w:t>
      </w:r>
      <w:r>
        <w:rPr>
          <w:sz w:val="20"/>
        </w:rPr>
        <w:t>sociálnoprávnej</w:t>
      </w:r>
      <w:r>
        <w:rPr>
          <w:spacing w:val="1"/>
          <w:sz w:val="20"/>
        </w:rPr>
        <w:t xml:space="preserve"> </w:t>
      </w:r>
      <w:r>
        <w:rPr>
          <w:sz w:val="20"/>
        </w:rPr>
        <w:t>ochrany</w:t>
      </w:r>
      <w:r>
        <w:rPr>
          <w:spacing w:val="-4"/>
          <w:sz w:val="20"/>
        </w:rPr>
        <w:t xml:space="preserve"> </w:t>
      </w:r>
      <w:r>
        <w:rPr>
          <w:sz w:val="20"/>
        </w:rPr>
        <w:t>detí a sociálnej</w:t>
      </w:r>
      <w:r>
        <w:rPr>
          <w:spacing w:val="4"/>
          <w:sz w:val="20"/>
        </w:rPr>
        <w:t xml:space="preserve"> </w:t>
      </w:r>
      <w:r>
        <w:rPr>
          <w:sz w:val="20"/>
        </w:rPr>
        <w:t>kurately.</w:t>
      </w:r>
    </w:p>
    <w:p w14:paraId="128668D6" w14:textId="77777777" w:rsidR="0041164B" w:rsidRDefault="0041164B">
      <w:pPr>
        <w:pStyle w:val="Zkladntext"/>
        <w:spacing w:before="10"/>
      </w:pPr>
    </w:p>
    <w:p w14:paraId="49708C65" w14:textId="77777777" w:rsidR="0041164B" w:rsidRDefault="00C361AE">
      <w:pPr>
        <w:ind w:left="479" w:right="473"/>
        <w:jc w:val="center"/>
        <w:rPr>
          <w:b/>
          <w:sz w:val="20"/>
        </w:rPr>
      </w:pPr>
      <w:r>
        <w:rPr>
          <w:b/>
          <w:sz w:val="20"/>
        </w:rPr>
        <w:t>§ 2</w:t>
      </w:r>
    </w:p>
    <w:p w14:paraId="7DC6D06F" w14:textId="77777777" w:rsidR="0041164B" w:rsidRDefault="00C361AE">
      <w:pPr>
        <w:spacing w:before="3"/>
        <w:ind w:left="479" w:right="471"/>
        <w:jc w:val="center"/>
        <w:rPr>
          <w:b/>
          <w:sz w:val="20"/>
        </w:rPr>
      </w:pPr>
      <w:r>
        <w:rPr>
          <w:b/>
          <w:sz w:val="20"/>
        </w:rPr>
        <w:t>Účinnosť</w:t>
      </w:r>
    </w:p>
    <w:p w14:paraId="4F37390B" w14:textId="77777777" w:rsidR="0041164B" w:rsidRDefault="0041164B">
      <w:pPr>
        <w:pStyle w:val="Zkladntext"/>
        <w:spacing w:before="6"/>
        <w:rPr>
          <w:b/>
        </w:rPr>
      </w:pPr>
    </w:p>
    <w:p w14:paraId="14944B9E" w14:textId="0C9E975E" w:rsidR="0041164B" w:rsidRDefault="00C361AE">
      <w:pPr>
        <w:pStyle w:val="Zkladntext"/>
        <w:ind w:left="405"/>
      </w:pPr>
      <w:r>
        <w:t>Táto</w:t>
      </w:r>
      <w:r>
        <w:rPr>
          <w:spacing w:val="-3"/>
        </w:rPr>
        <w:t xml:space="preserve"> </w:t>
      </w:r>
      <w:r>
        <w:t>vyhláška</w:t>
      </w:r>
      <w:r>
        <w:rPr>
          <w:spacing w:val="-4"/>
        </w:rPr>
        <w:t xml:space="preserve"> </w:t>
      </w:r>
      <w:r>
        <w:t>nadobúda</w:t>
      </w:r>
      <w:r>
        <w:rPr>
          <w:spacing w:val="-4"/>
        </w:rPr>
        <w:t xml:space="preserve"> </w:t>
      </w:r>
      <w:r>
        <w:t>účinnosť</w:t>
      </w:r>
      <w:r>
        <w:rPr>
          <w:spacing w:val="-5"/>
        </w:rPr>
        <w:t xml:space="preserve"> </w:t>
      </w:r>
      <w:r w:rsidR="003272F7">
        <w:t>30</w:t>
      </w:r>
      <w:r>
        <w:t>.</w:t>
      </w:r>
      <w:r>
        <w:rPr>
          <w:spacing w:val="-4"/>
        </w:rPr>
        <w:t xml:space="preserve"> </w:t>
      </w:r>
      <w:r>
        <w:t>novembra 2021.</w:t>
      </w:r>
    </w:p>
    <w:p w14:paraId="1825A01A" w14:textId="77777777" w:rsidR="0041164B" w:rsidRDefault="0041164B">
      <w:pPr>
        <w:pStyle w:val="Zkladntext"/>
        <w:rPr>
          <w:sz w:val="22"/>
        </w:rPr>
      </w:pPr>
    </w:p>
    <w:p w14:paraId="767BC5A8" w14:textId="77777777" w:rsidR="0041164B" w:rsidRDefault="0041164B">
      <w:pPr>
        <w:pStyle w:val="Zkladntext"/>
        <w:rPr>
          <w:sz w:val="22"/>
        </w:rPr>
      </w:pPr>
    </w:p>
    <w:p w14:paraId="055AB16D" w14:textId="77777777" w:rsidR="0041164B" w:rsidRDefault="0041164B" w:rsidP="003272F7">
      <w:pPr>
        <w:pStyle w:val="Zkladntext"/>
        <w:ind w:left="2160"/>
        <w:rPr>
          <w:sz w:val="22"/>
        </w:rPr>
      </w:pPr>
    </w:p>
    <w:p w14:paraId="054D9B4C" w14:textId="77777777" w:rsidR="003272F7" w:rsidRDefault="003272F7" w:rsidP="003272F7">
      <w:pPr>
        <w:spacing w:line="242" w:lineRule="auto"/>
        <w:ind w:left="3600" w:right="1352" w:firstLine="720"/>
        <w:rPr>
          <w:b/>
          <w:spacing w:val="-47"/>
          <w:sz w:val="20"/>
        </w:rPr>
      </w:pPr>
      <w:proofErr w:type="spellStart"/>
      <w:r>
        <w:rPr>
          <w:b/>
          <w:sz w:val="20"/>
        </w:rPr>
        <w:t>RNDr.Mária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Varmusova</w:t>
      </w:r>
      <w:proofErr w:type="spellEnd"/>
      <w:r>
        <w:rPr>
          <w:b/>
          <w:sz w:val="20"/>
        </w:rPr>
        <w:t xml:space="preserve">, MPH </w:t>
      </w:r>
      <w:r w:rsidR="00C361AE">
        <w:rPr>
          <w:b/>
          <w:sz w:val="20"/>
        </w:rPr>
        <w:t xml:space="preserve"> v. r.</w:t>
      </w:r>
      <w:r w:rsidR="00C361AE">
        <w:rPr>
          <w:b/>
          <w:spacing w:val="-47"/>
          <w:sz w:val="20"/>
        </w:rPr>
        <w:t xml:space="preserve"> </w:t>
      </w:r>
    </w:p>
    <w:p w14:paraId="7A417AAD" w14:textId="077AE191" w:rsidR="0041164B" w:rsidRDefault="003272F7" w:rsidP="003272F7">
      <w:pPr>
        <w:spacing w:line="242" w:lineRule="auto"/>
        <w:ind w:left="3600" w:right="1352" w:firstLine="720"/>
        <w:rPr>
          <w:b/>
          <w:sz w:val="20"/>
        </w:rPr>
      </w:pPr>
      <w:r>
        <w:rPr>
          <w:b/>
          <w:sz w:val="20"/>
        </w:rPr>
        <w:t xml:space="preserve">             </w:t>
      </w:r>
      <w:r w:rsidR="00C361AE">
        <w:rPr>
          <w:b/>
          <w:sz w:val="20"/>
        </w:rPr>
        <w:t>regionáln</w:t>
      </w:r>
      <w:r>
        <w:rPr>
          <w:b/>
          <w:sz w:val="20"/>
        </w:rPr>
        <w:t>a</w:t>
      </w:r>
      <w:r w:rsidR="00C361AE">
        <w:rPr>
          <w:b/>
          <w:spacing w:val="-2"/>
          <w:sz w:val="20"/>
        </w:rPr>
        <w:t xml:space="preserve"> </w:t>
      </w:r>
      <w:r w:rsidR="00C361AE">
        <w:rPr>
          <w:b/>
          <w:sz w:val="20"/>
        </w:rPr>
        <w:t>hygieni</w:t>
      </w:r>
      <w:r>
        <w:rPr>
          <w:b/>
          <w:sz w:val="20"/>
        </w:rPr>
        <w:t xml:space="preserve">čka </w:t>
      </w:r>
    </w:p>
    <w:sectPr w:rsidR="0041164B">
      <w:type w:val="continuous"/>
      <w:pgSz w:w="11910" w:h="16850"/>
      <w:pgMar w:top="920" w:right="10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381A"/>
    <w:multiLevelType w:val="hybridMultilevel"/>
    <w:tmpl w:val="FD926DF8"/>
    <w:lvl w:ilvl="0" w:tplc="4232F582">
      <w:start w:val="1"/>
      <w:numFmt w:val="lowerLetter"/>
      <w:lvlText w:val="%1)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en-US" w:bidi="ar-SA"/>
      </w:rPr>
    </w:lvl>
    <w:lvl w:ilvl="1" w:tplc="3D2E57FC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F7F4FD2C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0A4E9AEE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173A4CB4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358C712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B4B87FEA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94CCF4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338AC454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4B"/>
    <w:rsid w:val="00092D34"/>
    <w:rsid w:val="003272F7"/>
    <w:rsid w:val="0041164B"/>
    <w:rsid w:val="00AF34B2"/>
    <w:rsid w:val="00C361AE"/>
    <w:rsid w:val="00C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F8BA"/>
  <w15:docId w15:val="{1D8952A0-F53C-45A8-A8F5-AB7B0771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54" w:line="460" w:lineRule="exact"/>
      <w:ind w:left="479" w:right="84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spacing w:before="5"/>
      <w:ind w:left="405" w:hanging="284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Riaditeľ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Riaditeľ</dc:title>
  <dc:creator>*</dc:creator>
  <cp:lastModifiedBy>MIKLUŠIČÁKOVÁ Ľubica</cp:lastModifiedBy>
  <cp:revision>2</cp:revision>
  <dcterms:created xsi:type="dcterms:W3CDTF">2021-11-29T12:51:00Z</dcterms:created>
  <dcterms:modified xsi:type="dcterms:W3CDTF">2021-11-29T12:51:00Z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